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left"/>
        <w:textAlignment w:val="baseline"/>
        <w:outlineLvl w:val="0"/>
        <w:rPr>
          <w:rFonts w:hint="eastAsia" w:ascii="仿宋" w:hAnsi="仿宋" w:eastAsia="仿宋" w:cs="仿宋"/>
          <w:b w:val="0"/>
          <w:bCs w:val="0"/>
          <w:spacing w:val="-2"/>
          <w:sz w:val="32"/>
          <w:szCs w:val="32"/>
          <w:lang w:val="en-US" w:eastAsia="zh-CN"/>
          <w14:textOutline w14:w="5094" w14:cap="flat" w14:cmpd="sng">
            <w14:solidFill>
              <w14:srgbClr w14:val="000000"/>
            </w14:solidFill>
            <w14:prstDash w14:val="solid"/>
            <w14:miter w14:val="0"/>
          </w14:textOutline>
        </w:rPr>
      </w:pPr>
      <w:r>
        <w:rPr>
          <w:rFonts w:hint="eastAsia" w:ascii="仿宋" w:hAnsi="仿宋" w:eastAsia="仿宋" w:cs="仿宋"/>
          <w:b w:val="0"/>
          <w:bCs w:val="0"/>
          <w:spacing w:val="-2"/>
          <w:sz w:val="32"/>
          <w:szCs w:val="32"/>
          <w:lang w:val="en-US" w:eastAsia="zh-CN"/>
          <w14:textOutline w14:w="5094" w14:cap="flat" w14:cmpd="sng">
            <w14:solidFill>
              <w14:srgbClr w14:val="000000"/>
            </w14:solidFill>
            <w14:prstDash w14:val="solid"/>
            <w14:miter w14:val="0"/>
          </w14:textOutline>
        </w:rPr>
        <w:t>附件：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rFonts w:hint="default" w:eastAsia="宋体"/>
          <w:b/>
          <w:bCs/>
          <w:spacing w:val="-2"/>
          <w:sz w:val="36"/>
          <w:szCs w:val="36"/>
          <w:lang w:val="en-US" w:eastAsia="zh-CN"/>
          <w14:textOutline w14:w="5094" w14:cap="flat" w14:cmpd="sng">
            <w14:solidFill>
              <w14:srgbClr w14:val="000000"/>
            </w14:solidFill>
            <w14:prstDash w14:val="solid"/>
            <w14:miter w14:val="0"/>
          </w14:textOutline>
        </w:rPr>
      </w:pPr>
      <w:r>
        <w:rPr>
          <w:rFonts w:hint="eastAsia"/>
          <w:b/>
          <w:bCs/>
          <w:spacing w:val="-2"/>
          <w:sz w:val="36"/>
          <w:szCs w:val="36"/>
          <w:lang w:val="en-US" w:eastAsia="zh-CN"/>
          <w14:textOutline w14:w="5094" w14:cap="flat" w14:cmpd="sng">
            <w14:solidFill>
              <w14:srgbClr w14:val="000000"/>
            </w14:solidFill>
            <w14:prstDash w14:val="solid"/>
            <w14:miter w14:val="0"/>
          </w14:textOutline>
        </w:rPr>
        <w:t>第三方劳务派遣服务</w:t>
      </w:r>
      <w:r>
        <w:rPr>
          <w:b/>
          <w:bCs/>
          <w:spacing w:val="-2"/>
          <w:sz w:val="36"/>
          <w:szCs w:val="36"/>
          <w14:textOutline w14:w="5094" w14:cap="flat" w14:cmpd="sng">
            <w14:solidFill>
              <w14:srgbClr w14:val="000000"/>
            </w14:solidFill>
            <w14:prstDash w14:val="solid"/>
            <w14:miter w14:val="0"/>
          </w14:textOutline>
        </w:rPr>
        <w:t>技术要求</w:t>
      </w:r>
      <w:r>
        <w:rPr>
          <w:rFonts w:hint="eastAsia"/>
          <w:b/>
          <w:bCs/>
          <w:spacing w:val="-2"/>
          <w:sz w:val="36"/>
          <w:szCs w:val="36"/>
          <w:lang w:val="en-US" w:eastAsia="zh-CN"/>
          <w14:textOutline w14:w="5094" w14:cap="flat" w14:cmpd="sng">
            <w14:solidFill>
              <w14:srgbClr w14:val="000000"/>
            </w14:solidFill>
            <w14:prstDash w14:val="solid"/>
            <w14:miter w14:val="0"/>
          </w14:textOutline>
        </w:rPr>
        <w:t>及商务条款</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0"/>
        <w:rPr>
          <w:b/>
          <w:bCs/>
          <w:spacing w:val="-2"/>
          <w:sz w:val="36"/>
          <w:szCs w:val="36"/>
          <w14:textOutline w14:w="5094" w14:cap="flat" w14:cmpd="sng">
            <w14:solidFill>
              <w14:srgbClr w14:val="000000"/>
            </w14:solidFill>
            <w14:prstDash w14:val="solid"/>
            <w14:miter w14:val="0"/>
          </w14:textOutline>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黑体" w:hAnsi="黑体" w:eastAsia="黑体" w:cs="黑体"/>
          <w:b w:val="0"/>
          <w:bCs w:val="0"/>
          <w:sz w:val="28"/>
          <w:szCs w:val="28"/>
        </w:rPr>
      </w:pPr>
      <w:r>
        <w:rPr>
          <w:rFonts w:hint="eastAsia" w:ascii="黑体" w:hAnsi="黑体" w:eastAsia="黑体" w:cs="黑体"/>
          <w:b w:val="0"/>
          <w:bCs w:val="0"/>
          <w:spacing w:val="-2"/>
          <w:sz w:val="28"/>
          <w:szCs w:val="28"/>
          <w:lang w:eastAsia="zh-CN"/>
          <w14:textOutline w14:w="4354" w14:cap="flat" w14:cmpd="sng">
            <w14:solidFill>
              <w14:srgbClr w14:val="000000"/>
            </w14:solidFill>
            <w14:prstDash w14:val="solid"/>
            <w14:miter w14:val="0"/>
          </w14:textOutline>
        </w:rPr>
        <w:t>一、</w:t>
      </w:r>
      <w:r>
        <w:rPr>
          <w:rFonts w:hint="eastAsia" w:ascii="黑体" w:hAnsi="黑体" w:eastAsia="黑体" w:cs="黑体"/>
          <w:b w:val="0"/>
          <w:bCs w:val="0"/>
          <w:spacing w:val="-2"/>
          <w:sz w:val="28"/>
          <w:szCs w:val="28"/>
          <w14:textOutline w14:w="4354" w14:cap="flat" w14:cmpd="sng">
            <w14:solidFill>
              <w14:srgbClr w14:val="000000"/>
            </w14:solidFill>
            <w14:prstDash w14:val="solid"/>
            <w14:miter w14:val="0"/>
          </w14:textOutline>
        </w:rPr>
        <w:t>项目概述</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仿宋" w:hAnsi="仿宋" w:eastAsia="仿宋" w:cs="仿宋"/>
          <w:sz w:val="28"/>
          <w:szCs w:val="28"/>
          <w:lang w:eastAsia="zh-CN"/>
        </w:rPr>
      </w:pPr>
      <w:r>
        <w:rPr>
          <w:rFonts w:hint="eastAsia" w:ascii="仿宋" w:hAnsi="仿宋" w:eastAsia="仿宋" w:cs="仿宋"/>
          <w:spacing w:val="-2"/>
          <w:sz w:val="28"/>
          <w:szCs w:val="28"/>
          <w:lang w:val="en-US" w:eastAsia="zh-CN"/>
        </w:rPr>
        <w:t>根据《政府采购法》《关于印发上饶市第三人民医院采购内控管理制度的通知》《上饶市第三人民医院政府采购电子卖场管理暂行办法》</w:t>
      </w:r>
      <w:r>
        <w:rPr>
          <w:rFonts w:hint="eastAsia" w:ascii="仿宋" w:hAnsi="仿宋" w:eastAsia="仿宋" w:cs="仿宋"/>
          <w:spacing w:val="-2"/>
          <w:sz w:val="28"/>
          <w:szCs w:val="28"/>
        </w:rPr>
        <w:t>等文件精神，</w:t>
      </w:r>
      <w:r>
        <w:rPr>
          <w:rFonts w:hint="eastAsia" w:ascii="仿宋" w:hAnsi="仿宋" w:eastAsia="仿宋" w:cs="仿宋"/>
          <w:spacing w:val="-2"/>
          <w:sz w:val="28"/>
          <w:szCs w:val="28"/>
          <w:lang w:val="en-US" w:eastAsia="zh-CN"/>
        </w:rPr>
        <w:t>上饶市第三人民医院</w:t>
      </w:r>
      <w:r>
        <w:rPr>
          <w:rFonts w:hint="eastAsia" w:ascii="仿宋" w:hAnsi="仿宋" w:eastAsia="仿宋" w:cs="仿宋"/>
          <w:spacing w:val="-2"/>
          <w:sz w:val="28"/>
          <w:szCs w:val="28"/>
        </w:rPr>
        <w:t>为了保障</w:t>
      </w:r>
      <w:r>
        <w:rPr>
          <w:rFonts w:hint="eastAsia" w:ascii="仿宋" w:hAnsi="仿宋" w:eastAsia="仿宋" w:cs="仿宋"/>
          <w:spacing w:val="-2"/>
          <w:sz w:val="28"/>
          <w:szCs w:val="28"/>
          <w:lang w:val="en-US" w:eastAsia="zh-CN"/>
        </w:rPr>
        <w:t>各项</w:t>
      </w:r>
      <w:r>
        <w:rPr>
          <w:rFonts w:hint="eastAsia" w:ascii="仿宋" w:hAnsi="仿宋" w:eastAsia="仿宋" w:cs="仿宋"/>
          <w:spacing w:val="-2"/>
          <w:sz w:val="28"/>
          <w:szCs w:val="28"/>
        </w:rPr>
        <w:t>业务</w:t>
      </w:r>
      <w:r>
        <w:rPr>
          <w:rFonts w:hint="eastAsia" w:ascii="仿宋" w:hAnsi="仿宋" w:eastAsia="仿宋" w:cs="仿宋"/>
          <w:spacing w:val="-2"/>
          <w:sz w:val="28"/>
          <w:szCs w:val="28"/>
          <w:lang w:val="en-US" w:eastAsia="zh-CN"/>
        </w:rPr>
        <w:t>工作</w:t>
      </w:r>
      <w:r>
        <w:rPr>
          <w:rFonts w:hint="eastAsia" w:ascii="仿宋" w:hAnsi="仿宋" w:eastAsia="仿宋" w:cs="仿宋"/>
          <w:spacing w:val="-2"/>
          <w:sz w:val="28"/>
          <w:szCs w:val="28"/>
        </w:rPr>
        <w:t>顺畅开展，提高工作质量拟对</w:t>
      </w:r>
      <w:r>
        <w:rPr>
          <w:rFonts w:hint="eastAsia" w:ascii="仿宋" w:hAnsi="仿宋" w:eastAsia="仿宋" w:cs="仿宋"/>
          <w:spacing w:val="-2"/>
          <w:sz w:val="28"/>
          <w:szCs w:val="28"/>
          <w:lang w:val="en-US" w:eastAsia="zh-CN"/>
        </w:rPr>
        <w:t>部分业务工作</w:t>
      </w:r>
      <w:r>
        <w:rPr>
          <w:rFonts w:hint="eastAsia" w:ascii="仿宋" w:hAnsi="仿宋" w:eastAsia="仿宋" w:cs="仿宋"/>
          <w:spacing w:val="-2"/>
          <w:sz w:val="28"/>
          <w:szCs w:val="28"/>
        </w:rPr>
        <w:t>进行</w:t>
      </w:r>
      <w:r>
        <w:rPr>
          <w:rFonts w:hint="eastAsia" w:ascii="仿宋" w:hAnsi="仿宋" w:eastAsia="仿宋" w:cs="仿宋"/>
          <w:spacing w:val="-2"/>
          <w:sz w:val="28"/>
          <w:szCs w:val="28"/>
          <w:lang w:val="en-US" w:eastAsia="zh-CN"/>
        </w:rPr>
        <w:t>委托第三方劳务派遣招聘工作人员</w:t>
      </w:r>
      <w:r>
        <w:rPr>
          <w:rFonts w:hint="eastAsia" w:ascii="仿宋" w:hAnsi="仿宋" w:eastAsia="仿宋" w:cs="仿宋"/>
          <w:spacing w:val="-2"/>
          <w:sz w:val="28"/>
          <w:szCs w:val="28"/>
        </w:rPr>
        <w:t>。</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黑体" w:hAnsi="黑体" w:eastAsia="黑体" w:cs="黑体"/>
          <w:b w:val="0"/>
          <w:bCs w:val="0"/>
          <w:spacing w:val="-2"/>
          <w:sz w:val="28"/>
          <w:szCs w:val="28"/>
          <w:lang w:val="en-US" w:eastAsia="zh-CN"/>
          <w14:textOutline w14:w="4354" w14:cap="flat" w14:cmpd="sng">
            <w14:solidFill>
              <w14:srgbClr w14:val="000000"/>
            </w14:solidFill>
            <w14:prstDash w14:val="solid"/>
            <w14:miter w14:val="0"/>
          </w14:textOutline>
        </w:rPr>
      </w:pPr>
      <w:r>
        <w:rPr>
          <w:rFonts w:hint="eastAsia" w:ascii="黑体" w:hAnsi="黑体" w:eastAsia="黑体" w:cs="黑体"/>
          <w:b w:val="0"/>
          <w:bCs w:val="0"/>
          <w:spacing w:val="-2"/>
          <w:sz w:val="28"/>
          <w:szCs w:val="28"/>
          <w:lang w:val="en-US" w:eastAsia="zh-CN"/>
          <w14:textOutline w14:w="4354" w14:cap="flat" w14:cmpd="sng">
            <w14:solidFill>
              <w14:srgbClr w14:val="000000"/>
            </w14:solidFill>
            <w14:prstDash w14:val="solid"/>
            <w14:miter w14:val="0"/>
          </w14:textOutline>
        </w:rPr>
        <w:t>技术要求</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rPr>
          <w:rFonts w:hint="eastAsia" w:ascii="仿宋" w:hAnsi="仿宋" w:eastAsia="仿宋" w:cs="仿宋"/>
          <w:b/>
          <w:bCs/>
          <w:spacing w:val="-2"/>
          <w:sz w:val="28"/>
          <w:szCs w:val="28"/>
          <w:lang w:val="en-US" w:eastAsia="zh-CN"/>
        </w:rPr>
      </w:pPr>
      <w:r>
        <w:rPr>
          <w:rFonts w:hint="eastAsia" w:ascii="楷体" w:hAnsi="楷体" w:eastAsia="楷体" w:cs="楷体"/>
          <w:b/>
          <w:bCs/>
          <w:spacing w:val="-2"/>
          <w:sz w:val="28"/>
          <w:szCs w:val="28"/>
          <w:lang w:val="en-US" w:eastAsia="zh-CN"/>
        </w:rPr>
        <w:t>（一）服务要求</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2"/>
          <w:sz w:val="28"/>
          <w:szCs w:val="28"/>
          <w:lang w:val="en-US" w:eastAsia="zh-CN"/>
        </w:rPr>
        <w:t>1.需根据采购单位需求提</w:t>
      </w:r>
      <w:r>
        <w:rPr>
          <w:rFonts w:hint="eastAsia" w:ascii="仿宋" w:hAnsi="仿宋" w:eastAsia="仿宋" w:cs="仿宋"/>
          <w:spacing w:val="-4"/>
          <w:sz w:val="28"/>
          <w:szCs w:val="28"/>
          <w:lang w:val="en-US" w:eastAsia="zh-CN"/>
        </w:rPr>
        <w:t>供劳务服务人员并签订合同；负责采购单位现有劳务服务人员劳动关系及社会保险的转移接续；</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2.需按照采购单位的要求，及时补充劳务服务人员、更换不能胜任工作的劳务服务人员。中标单位拟服务人员需经采购单位认可；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3.新进员工入职时，投标单位有义务及时向采购单位提供服务人员有关资料，包括入职信息表、入职体检表、劳动合同、社保证明、学历证明、工作经验证明等材料。告知服务人员采购单位的重要人事制度，在合同中列明；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highlight w:val="none"/>
          <w:lang w:val="en-US" w:eastAsia="zh-CN"/>
        </w:rPr>
      </w:pPr>
      <w:r>
        <w:rPr>
          <w:rFonts w:hint="eastAsia" w:ascii="仿宋" w:hAnsi="仿宋" w:eastAsia="仿宋" w:cs="仿宋"/>
          <w:spacing w:val="-4"/>
          <w:sz w:val="28"/>
          <w:szCs w:val="28"/>
          <w:highlight w:val="none"/>
          <w:lang w:val="en-US" w:eastAsia="zh-CN"/>
        </w:rPr>
        <w:t>4.招聘工作。根据采购单位的用工需求，承接中标单位的劳务服务岗位的招聘工作。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5.中标单位应协助采购单位对违规违法员工进行处理，提供相关处理建议，维护采购单位正常的业务开展；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lang w:val="en-US" w:eastAsia="zh-CN"/>
        </w:rPr>
        <w:t xml:space="preserve">6.中标单位管理人员应定期（每半年不少于1次）与采购单位就服务员工的品德、技能、考勤、业绩等的相关信息进行沟通交流并交换意见；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7.劳务服务管理费按当月实际在岗人员进行结算。劳务服务人员工资福利费用以实际发生情况结算。每月劳务劳务服务管理费，按当月实际在岗人员情况和实际发生费用计算；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8.投标单位需根据采购单位相关管理制度及考核结果，按照合同约定时间和经采购人核准的发放标准，向劳务服务人员按时发放工资和其他福利。非经采购单位书面通知，不得扣发劳务服务人员工资和其他福利，不得缩减或变更劳务服务人员社会保险交付金额和险种；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spacing w:val="-4"/>
          <w:sz w:val="28"/>
          <w:szCs w:val="28"/>
          <w:lang w:val="en-US" w:eastAsia="zh-CN"/>
        </w:rPr>
        <w:t xml:space="preserve">9.投标单位提供的劳务服务人员应具备工作岗位要求，同时满足身体健康，遵纪守法，诚实守信的条件；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default" w:ascii="仿宋" w:hAnsi="仿宋" w:eastAsia="仿宋" w:cs="仿宋"/>
          <w:color w:val="auto"/>
          <w:spacing w:val="-4"/>
          <w:sz w:val="28"/>
          <w:szCs w:val="28"/>
          <w:lang w:val="en-US"/>
        </w:rPr>
      </w:pPr>
      <w:r>
        <w:rPr>
          <w:rFonts w:hint="eastAsia" w:ascii="仿宋" w:hAnsi="仿宋" w:eastAsia="仿宋" w:cs="仿宋"/>
          <w:color w:val="auto"/>
          <w:spacing w:val="-4"/>
          <w:sz w:val="28"/>
          <w:szCs w:val="28"/>
          <w:lang w:val="en-US" w:eastAsia="zh-CN"/>
        </w:rPr>
        <w:t>10.不能将业务分包或转包给其他公司；如转包分包可解除合同，并赔偿相关损失。</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lang w:val="en-US" w:eastAsia="zh-CN"/>
        </w:rPr>
        <w:t xml:space="preserve">11.如需变更本项目负责人，须经采购单位书面同意；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color w:val="auto"/>
          <w:spacing w:val="-4"/>
          <w:sz w:val="28"/>
          <w:szCs w:val="28"/>
          <w:lang w:val="en-US" w:eastAsia="zh-CN"/>
        </w:rPr>
        <w:t>12.采购单位根据业务需要和岗位设置情况，以书面形式通知中标单位</w:t>
      </w:r>
      <w:r>
        <w:rPr>
          <w:rFonts w:hint="eastAsia" w:ascii="仿宋" w:hAnsi="仿宋" w:eastAsia="仿宋" w:cs="仿宋"/>
          <w:spacing w:val="-4"/>
          <w:sz w:val="28"/>
          <w:szCs w:val="28"/>
          <w:lang w:val="en-US" w:eastAsia="zh-CN"/>
        </w:rPr>
        <w:t xml:space="preserve">用工需求；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lang w:val="en-US" w:eastAsia="zh-CN"/>
        </w:rPr>
        <w:t>13.中标单位收到采购单位用工需求通知后，应立即组织安排相关</w:t>
      </w:r>
      <w:r>
        <w:rPr>
          <w:rFonts w:hint="eastAsia" w:ascii="仿宋" w:hAnsi="仿宋" w:eastAsia="仿宋" w:cs="仿宋"/>
          <w:spacing w:val="-4"/>
          <w:sz w:val="28"/>
          <w:szCs w:val="28"/>
          <w:highlight w:val="none"/>
          <w:lang w:val="en-US" w:eastAsia="zh-CN"/>
        </w:rPr>
        <w:t xml:space="preserve">服务员工的事宜。中标单位在10个工作日内向采购单位提供基本符合要求的人员资料；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14.中标单位负责办理相关入职手续，签订劳动合同等。劳动合同、体检结果、个人证件材料报采购单位备份；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15.采购单位有权要求调换不适合岗位要求的服务人员。中标单位调换劳务服务人员须得到采购单位的同意；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16.全体劳务服务人员工作时间由采购单位根据国家有关规定及实际工作需要具体安排；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color w:val="auto"/>
          <w:spacing w:val="-4"/>
          <w:sz w:val="28"/>
          <w:szCs w:val="28"/>
          <w:highlight w:val="none"/>
        </w:rPr>
      </w:pPr>
      <w:r>
        <w:rPr>
          <w:rFonts w:hint="eastAsia" w:ascii="仿宋" w:hAnsi="仿宋" w:eastAsia="仿宋" w:cs="仿宋"/>
          <w:spacing w:val="-4"/>
          <w:sz w:val="28"/>
          <w:szCs w:val="28"/>
          <w:lang w:val="en-US" w:eastAsia="zh-CN"/>
        </w:rPr>
        <w:t>17.因劳务服务人员工作失职、故意行为、违法犯罪</w:t>
      </w:r>
      <w:r>
        <w:rPr>
          <w:rFonts w:hint="eastAsia" w:ascii="仿宋" w:hAnsi="仿宋" w:eastAsia="仿宋" w:cs="仿宋"/>
          <w:spacing w:val="-4"/>
          <w:sz w:val="28"/>
          <w:szCs w:val="28"/>
          <w:highlight w:val="none"/>
          <w:lang w:val="en-US" w:eastAsia="zh-CN"/>
        </w:rPr>
        <w:t>行为造成采购单位经济损失的，中标单位除协助采购单位对员工进行处理外，</w:t>
      </w:r>
      <w:r>
        <w:rPr>
          <w:rFonts w:hint="eastAsia" w:ascii="仿宋" w:hAnsi="仿宋" w:eastAsia="仿宋" w:cs="仿宋"/>
          <w:color w:val="auto"/>
          <w:spacing w:val="-4"/>
          <w:sz w:val="28"/>
          <w:szCs w:val="28"/>
          <w:highlight w:val="none"/>
          <w:lang w:val="en-US" w:eastAsia="zh-CN"/>
        </w:rPr>
        <w:t xml:space="preserve">还应承担相应的管理责任；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lang w:val="en-US" w:eastAsia="zh-CN"/>
        </w:rPr>
        <w:t xml:space="preserve">18.采购单位与中标单位双方在合同中协商约定劳务服务奖惩机制。因中标单位或中标单位人员工作失职、违法行为等，造成采购单位经济损失的，中标单位应承担全部责任。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lang w:val="en-US" w:eastAsia="zh-CN"/>
        </w:rPr>
        <w:t>19.因中标单位自身原因所引发的一切纠纷，由中标单位负完全责任，劳务服务人员在非工作时间内发生的人身意外或其他纠纷，由中标单位负责处理，负全部责任；</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default" w:ascii="仿宋" w:hAnsi="仿宋" w:eastAsia="仿宋" w:cs="仿宋"/>
          <w:spacing w:val="-4"/>
          <w:sz w:val="28"/>
          <w:szCs w:val="28"/>
          <w:lang w:val="en-US"/>
        </w:rPr>
      </w:pPr>
      <w:r>
        <w:rPr>
          <w:rFonts w:hint="eastAsia" w:ascii="仿宋" w:hAnsi="仿宋" w:eastAsia="仿宋" w:cs="仿宋"/>
          <w:spacing w:val="-4"/>
          <w:sz w:val="28"/>
          <w:szCs w:val="28"/>
          <w:lang w:val="en-US" w:eastAsia="zh-CN"/>
        </w:rPr>
        <w:t>20.中标单位及时足额为劳务人员办理社会保险，若应中标单位原因未按规定及时足额为劳务人员办理社会保险产生的一切后果，由中标单位全部承担；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spacing w:val="-4"/>
          <w:sz w:val="28"/>
          <w:szCs w:val="28"/>
          <w:lang w:val="en-US" w:eastAsia="zh-CN"/>
        </w:rPr>
        <w:t>21.中标单位挪用劳务服务人员工资、社会保险费用和其他福利费用的，除承担由此引发的一切法律责任外，采购单</w:t>
      </w:r>
      <w:r>
        <w:rPr>
          <w:rFonts w:hint="eastAsia" w:ascii="仿宋" w:hAnsi="仿宋" w:eastAsia="仿宋" w:cs="仿宋"/>
          <w:color w:val="auto"/>
          <w:spacing w:val="-4"/>
          <w:sz w:val="28"/>
          <w:szCs w:val="28"/>
          <w:lang w:val="en-US" w:eastAsia="zh-CN"/>
        </w:rPr>
        <w:t xml:space="preserve">位有权随时解除服务合同，并不承担任何责任；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22.中标单位应教育员工遵守国家法律法规以及采购单位的规章制度、管理规范和劳动纪律，服从和执行采购单位的工作安排和调度，接受采购单位管理人员的检查监督；中标单位应教育员工不得以任何形式提供或泄露采购单位的涉密信息；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23.采购单位负责员工的岗位安排、工作调度、监督及考核，协助中标单位进行考勤管理、绩效考核及工作期间的日常管理事项；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24.员工不服从采购单位日常工作管理以及违反采购单位的劳动纪律的，采购单位有权依据有关管理规定通知中标单位进行相应的处罚；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25.员工从采购单位领取的工作设施、配件及其他物品，由采购单位负责登记管理，员工离职时一并交还采购单位；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26.合同期内员工有下列情况之一的，采购单位可随时退回员工或要求中标单位更换员工，相关事实材料由中标单位提供：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26.1试用期内被证明不符合录用条件的；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26.2严重违反采购单位的规章制度、业务流程或劳动纪律的；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26.3严重失职，营私舞弊，给采购单位利益造成重大损害的；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26.4有违法犯罪行为被追究刑事责任的；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26.5 员工同时与其他用人单位建立劳动关系，对完成采购单位的工作任务造成严重影响，或者经采购单位提出，拒不改正的；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27.有下列情形之一，采购单位提前三十日通知中标单位和员工本人后，可以退回员工：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27.1员工本人患病或非因公负伤，医疗期满后，不能从事原工作，也不能从事由采购单位另行安排的工作的；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val="en-US" w:eastAsia="zh-CN"/>
        </w:rPr>
        <w:t xml:space="preserve">27.2员工不能胜任工作，经过培训或调整岗位，仍不能胜任工作的；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27.3本合同订立时所依据的客观情况发生重大变化，致使原合同无法履行的。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28.因业务的特殊性，为保障服务的顺利延续，成交供应商在服务履约完成后，关键岗位的工作人员须指导并培训后续外包服务商的工作人员，直至熟练掌握业务。</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黑体" w:hAnsi="黑体" w:eastAsia="黑体" w:cs="黑体"/>
          <w:b w:val="0"/>
          <w:bCs w:val="0"/>
          <w:spacing w:val="-2"/>
          <w:sz w:val="28"/>
          <w:szCs w:val="28"/>
          <w:lang w:val="en-US" w:eastAsia="zh-CN"/>
          <w14:textOutline w14:w="4354" w14:cap="flat" w14:cmpd="sng">
            <w14:solidFill>
              <w14:srgbClr w14:val="000000"/>
            </w14:solidFill>
            <w14:prstDash w14:val="solid"/>
            <w14:miter w14:val="0"/>
          </w14:textOutline>
        </w:rPr>
      </w:pPr>
      <w:r>
        <w:rPr>
          <w:rFonts w:hint="eastAsia" w:ascii="黑体" w:hAnsi="黑体" w:eastAsia="黑体" w:cs="黑体"/>
          <w:b w:val="0"/>
          <w:bCs w:val="0"/>
          <w:spacing w:val="-2"/>
          <w:sz w:val="28"/>
          <w:szCs w:val="28"/>
          <w:lang w:val="en-US" w:eastAsia="zh-CN"/>
          <w14:textOutline w14:w="4354" w14:cap="flat" w14:cmpd="sng">
            <w14:solidFill>
              <w14:srgbClr w14:val="000000"/>
            </w14:solidFill>
            <w14:prstDash w14:val="solid"/>
            <w14:miter w14:val="0"/>
          </w14:textOutline>
        </w:rPr>
        <w:t>三、商务条款</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562" w:firstLineChars="200"/>
        <w:jc w:val="left"/>
        <w:textAlignment w:val="baseline"/>
        <w:rPr>
          <w:rFonts w:hint="eastAsia" w:ascii="楷体" w:hAnsi="楷体" w:eastAsia="楷体" w:cs="楷体"/>
          <w:b/>
          <w:bCs/>
          <w:sz w:val="28"/>
          <w:szCs w:val="28"/>
        </w:rPr>
      </w:pPr>
      <w:r>
        <w:rPr>
          <w:rFonts w:hint="eastAsia" w:ascii="楷体" w:hAnsi="楷体" w:eastAsia="楷体" w:cs="楷体"/>
          <w:b/>
          <w:bCs/>
          <w:snapToGrid w:val="0"/>
          <w:color w:val="000000"/>
          <w:kern w:val="0"/>
          <w:sz w:val="28"/>
          <w:szCs w:val="28"/>
          <w:lang w:val="en-US" w:eastAsia="zh-CN" w:bidi="ar"/>
        </w:rPr>
        <w:t xml:space="preserve">（一）服务期限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eastAsia" w:ascii="仿宋" w:hAnsi="仿宋" w:eastAsia="仿宋" w:cs="仿宋"/>
          <w:sz w:val="28"/>
          <w:szCs w:val="28"/>
        </w:rPr>
      </w:pPr>
      <w:r>
        <w:rPr>
          <w:rFonts w:hint="eastAsia" w:ascii="仿宋" w:hAnsi="仿宋" w:eastAsia="仿宋" w:cs="仿宋"/>
          <w:snapToGrid w:val="0"/>
          <w:color w:val="000000"/>
          <w:kern w:val="0"/>
          <w:sz w:val="28"/>
          <w:szCs w:val="28"/>
          <w:lang w:val="en-US" w:eastAsia="zh-CN" w:bidi="ar"/>
        </w:rPr>
        <w:t xml:space="preserve">服务合同期为12个月，计划2023年11月1日—2024年10月31日，具体以签订合同为准。从签订合同之日起开始计算。若合同期内投标人综合考核不能满足采购人的需求，采购人有权终止合同；中标后中标供应商应及时与采购人签订合同，签订合同后 10 天内确保本项目所需的工作人员到位并正常开展工作。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562" w:firstLineChars="200"/>
        <w:jc w:val="left"/>
        <w:textAlignment w:val="baseline"/>
        <w:rPr>
          <w:rFonts w:hint="eastAsia" w:ascii="楷体" w:hAnsi="楷体" w:eastAsia="楷体" w:cs="楷体"/>
          <w:b/>
          <w:bCs/>
          <w:sz w:val="28"/>
          <w:szCs w:val="28"/>
        </w:rPr>
      </w:pPr>
      <w:r>
        <w:rPr>
          <w:rFonts w:hint="eastAsia" w:ascii="楷体" w:hAnsi="楷体" w:eastAsia="楷体" w:cs="楷体"/>
          <w:b/>
          <w:bCs/>
          <w:snapToGrid w:val="0"/>
          <w:color w:val="000000"/>
          <w:kern w:val="0"/>
          <w:sz w:val="28"/>
          <w:szCs w:val="28"/>
          <w:lang w:val="en-US" w:eastAsia="zh-CN" w:bidi="ar"/>
        </w:rPr>
        <w:t xml:space="preserve">（二）付款方式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服务费用每月结算一次，据实结算。中标人提供发票及相关资料齐全后，于次月中旬前支付，如遇节假日则顺延。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楷体" w:hAnsi="楷体" w:eastAsia="楷体" w:cs="楷体"/>
          <w:b w:val="0"/>
          <w:bCs w:val="0"/>
          <w:spacing w:val="-2"/>
          <w:sz w:val="28"/>
          <w:szCs w:val="28"/>
          <w:lang w:eastAsia="zh-CN"/>
          <w14:textOutline w14:w="4354" w14:cap="flat" w14:cmpd="sng">
            <w14:solidFill>
              <w14:srgbClr w14:val="000000"/>
            </w14:solidFill>
            <w14:prstDash w14:val="solid"/>
            <w14:miter w14:val="0"/>
          </w14:textOutline>
        </w:rPr>
      </w:pPr>
      <w:r>
        <w:rPr>
          <w:rFonts w:hint="eastAsia" w:ascii="楷体" w:hAnsi="楷体" w:eastAsia="楷体" w:cs="楷体"/>
          <w:b w:val="0"/>
          <w:bCs w:val="0"/>
          <w:spacing w:val="-2"/>
          <w:sz w:val="28"/>
          <w:szCs w:val="28"/>
          <w:lang w:val="en-US" w:eastAsia="zh-CN"/>
          <w14:textOutline w14:w="4354" w14:cap="flat" w14:cmpd="sng">
            <w14:solidFill>
              <w14:srgbClr w14:val="000000"/>
            </w14:solidFill>
            <w14:prstDash w14:val="solid"/>
            <w14:miter w14:val="0"/>
          </w14:textOutline>
        </w:rPr>
        <w:t>（三）</w:t>
      </w:r>
      <w:r>
        <w:rPr>
          <w:rFonts w:hint="eastAsia" w:ascii="楷体" w:hAnsi="楷体" w:eastAsia="楷体" w:cs="楷体"/>
          <w:b w:val="0"/>
          <w:bCs w:val="0"/>
          <w:spacing w:val="-2"/>
          <w:sz w:val="28"/>
          <w:szCs w:val="28"/>
          <w:lang w:eastAsia="zh-CN"/>
          <w14:textOutline w14:w="4354" w14:cap="flat" w14:cmpd="sng">
            <w14:solidFill>
              <w14:srgbClr w14:val="000000"/>
            </w14:solidFill>
            <w14:prstDash w14:val="solid"/>
            <w14:miter w14:val="0"/>
          </w14:textOutline>
        </w:rPr>
        <w:t>相关责任和考核</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1.外包公司责任</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1.1 按期足额配备相关工作人员：</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1.2 与外包服务人员签订劳动合同、缴纳社会保险、提供相应的劳动保障；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1.3 承担劳动法规定的责任和生产责任等全部外包责任；</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1.4 外包公司必须支付缴纳聘用人员《劳动法》和《劳动合同法》规定的相关费用，因未按法律法规支付缴纳聘用人员相关费用而引发的劳资纠纷由外包公司全权负责；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1.5 针对本项目服务人员提供系统全面的业务培训。</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2.项目考核</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2.1 外包服务团队管理情况，包括团队配置、规章制度建立、团队建设、员工满意度等方面；</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2.2 各项工作落实情况，包括人员招聘、劳动纠纷解决、工资福利发放、员工培训等方面；</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2.3 投诉或媒体曝光，受到上级层面好评情况等方面。</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3.外包人员考核</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3.1 接受采购方工作安排与日常管理。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3.2 遵守采购方纪律及各项规章制度。</w:t>
      </w:r>
    </w:p>
    <w:p>
      <w:pPr>
        <w:pStyle w:val="5"/>
        <w:rPr>
          <w:rFonts w:hint="eastAsia"/>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right"/>
        <w:textAlignment w:val="baseline"/>
        <w:rPr>
          <w:rFonts w:hint="eastAsia" w:ascii="仿宋" w:hAnsi="仿宋" w:eastAsia="仿宋" w:cs="仿宋"/>
          <w:spacing w:val="-6"/>
          <w:sz w:val="28"/>
          <w:szCs w:val="28"/>
          <w:u w:val="none" w:color="auto"/>
          <w14:textOutline w14:w="4354" w14:cap="flat" w14:cmpd="sng">
            <w14:solidFill>
              <w14:srgbClr w14:val="000000"/>
            </w14:solidFill>
            <w14:prstDash w14:val="solid"/>
            <w14:miter w14:val="0"/>
          </w14:textOutline>
        </w:rPr>
      </w:pPr>
      <w:r>
        <w:rPr>
          <w:rFonts w:hint="eastAsia" w:ascii="仿宋" w:hAnsi="仿宋" w:eastAsia="仿宋" w:cs="仿宋"/>
          <w:spacing w:val="-6"/>
          <w:sz w:val="28"/>
          <w:szCs w:val="28"/>
          <w:u w:val="none" w:color="auto"/>
          <w:lang w:val="en-US" w:eastAsia="zh-CN"/>
          <w14:textOutline w14:w="4354" w14:cap="flat" w14:cmpd="sng">
            <w14:solidFill>
              <w14:srgbClr w14:val="000000"/>
            </w14:solidFill>
            <w14:prstDash w14:val="solid"/>
            <w14:miter w14:val="0"/>
          </w14:textOutline>
        </w:rPr>
        <w:t xml:space="preserve">  </w:t>
      </w:r>
      <w:r>
        <w:rPr>
          <w:rFonts w:hint="eastAsia" w:ascii="仿宋" w:hAnsi="仿宋" w:eastAsia="仿宋" w:cs="仿宋"/>
          <w:spacing w:val="-6"/>
          <w:sz w:val="28"/>
          <w:szCs w:val="28"/>
          <w:u w:val="none" w:color="auto"/>
          <w14:textOutline w14:w="4354" w14:cap="flat" w14:cmpd="sng">
            <w14:solidFill>
              <w14:srgbClr w14:val="000000"/>
            </w14:solidFill>
            <w14:prstDash w14:val="solid"/>
            <w14:miter w14:val="0"/>
          </w14:textOutline>
        </w:rPr>
        <w:t>说明：以上为实质性服务要求，供应商所投服务必须完全满足或优于以上</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jc w:val="both"/>
        <w:textAlignment w:val="baseline"/>
        <w:rPr>
          <w:rFonts w:hint="eastAsia" w:ascii="仿宋" w:hAnsi="仿宋" w:eastAsia="仿宋" w:cs="仿宋"/>
          <w:sz w:val="28"/>
          <w:szCs w:val="28"/>
          <w:u w:val="none" w:color="auto"/>
        </w:rPr>
      </w:pPr>
      <w:r>
        <w:rPr>
          <w:rFonts w:hint="eastAsia" w:ascii="仿宋" w:hAnsi="仿宋" w:eastAsia="仿宋" w:cs="仿宋"/>
          <w:spacing w:val="-6"/>
          <w:sz w:val="28"/>
          <w:szCs w:val="28"/>
          <w:u w:val="none" w:color="auto"/>
          <w14:textOutline w14:w="4354" w14:cap="flat" w14:cmpd="sng">
            <w14:solidFill>
              <w14:srgbClr w14:val="000000"/>
            </w14:solidFill>
            <w14:prstDash w14:val="solid"/>
            <w14:miter w14:val="0"/>
          </w14:textOutline>
        </w:rPr>
        <w:t>技术指标</w:t>
      </w:r>
      <w:r>
        <w:rPr>
          <w:rFonts w:hint="eastAsia" w:ascii="仿宋" w:hAnsi="仿宋" w:eastAsia="仿宋" w:cs="仿宋"/>
          <w:spacing w:val="-7"/>
          <w:sz w:val="28"/>
          <w:szCs w:val="28"/>
          <w:u w:val="none" w:color="auto"/>
          <w14:textOutline w14:w="4354" w14:cap="flat" w14:cmpd="sng">
            <w14:solidFill>
              <w14:srgbClr w14:val="000000"/>
            </w14:solidFill>
            <w14:prstDash w14:val="solid"/>
            <w14:miter w14:val="0"/>
          </w14:textOutline>
        </w:rPr>
        <w:t>要求，</w:t>
      </w:r>
      <w:r>
        <w:rPr>
          <w:rFonts w:hint="eastAsia" w:ascii="仿宋" w:hAnsi="仿宋" w:eastAsia="仿宋" w:cs="仿宋"/>
          <w:sz w:val="28"/>
          <w:szCs w:val="28"/>
          <w:u w:val="none" w:color="auto"/>
          <w14:textOutline w14:w="4354" w14:cap="flat" w14:cmpd="sng">
            <w14:solidFill>
              <w14:srgbClr w14:val="000000"/>
            </w14:solidFill>
            <w14:prstDash w14:val="solid"/>
            <w14:miter w14:val="0"/>
          </w14:textOutline>
        </w:rPr>
        <w:t>任何一项不满足视为无效响应。</w:t>
      </w:r>
    </w:p>
    <w:p>
      <w:bookmarkStart w:id="0" w:name="_GoBack"/>
      <w:bookmarkEnd w:id="0"/>
    </w:p>
    <w:sectPr>
      <w:pgSz w:w="11907" w:h="16839"/>
      <w:pgMar w:top="1431" w:right="1350" w:bottom="0" w:left="142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64F2B"/>
    <w:multiLevelType w:val="singleLevel"/>
    <w:tmpl w:val="67064F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ODNlYjMwMzUxN2VlNjI5N2YzYzc2YWYzMzc5NDAifQ=="/>
  </w:docVars>
  <w:rsids>
    <w:rsidRoot w:val="00000000"/>
    <w:rsid w:val="7AB0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4"/>
      <w:szCs w:val="24"/>
      <w:lang w:val="en-US" w:eastAsia="en-US" w:bidi="ar-SA"/>
    </w:rPr>
  </w:style>
  <w:style w:type="paragraph" w:customStyle="1" w:styleId="5">
    <w:name w:val="正文 "/>
    <w:basedOn w:val="1"/>
    <w:next w:val="1"/>
    <w:qFormat/>
    <w:uiPriority w:val="0"/>
    <w:pPr>
      <w:widowControl w:val="0"/>
      <w:adjustRightInd w:val="0"/>
      <w:spacing w:line="318" w:lineRule="atLeast"/>
      <w:ind w:left="369" w:firstLine="369"/>
      <w:jc w:val="both"/>
      <w:textAlignment w:val="baseline"/>
    </w:pPr>
    <w:rPr>
      <w:rFonts w:ascii="宋体"/>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2023-10-27T08:18:22Z</dcterms:created>
  <dc:creator>Administrator</dc:creator>
  <cp:lastModifiedBy>知足常乐</cp:lastModifiedBy>
  <dcterms:modified xsi:type="dcterms:W3CDTF">2023-10-27T08:18:27Z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7E3B7F5F29294720846BC48C35A988A7_12</vt:lpwstr>
  </property>
</Properties>
</file>