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5CEF">
      <w:pPr>
        <w:pStyle w:val="4"/>
        <w:adjustRightInd w:val="0"/>
        <w:snapToGrid w:val="0"/>
        <w:spacing w:before="0" w:after="0" w:line="240" w:lineRule="auto"/>
        <w:rPr>
          <w:rFonts w:hint="eastAsia" w:ascii="宋体" w:hAnsi="宋体" w:eastAsia="宋体" w:cs="宋体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8"/>
        </w:rPr>
        <w:t xml:space="preserve">附件3                   </w:t>
      </w:r>
      <w:r>
        <w:rPr>
          <w:rFonts w:hint="eastAsia" w:ascii="宋体" w:hAnsi="宋体" w:eastAsia="宋体" w:cs="宋体"/>
          <w:szCs w:val="32"/>
        </w:rPr>
        <w:t xml:space="preserve"> </w:t>
      </w:r>
    </w:p>
    <w:p w14:paraId="6C6C3695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评分细则</w:t>
      </w:r>
    </w:p>
    <w:tbl>
      <w:tblPr>
        <w:tblStyle w:val="14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2"/>
        <w:gridCol w:w="1140"/>
        <w:gridCol w:w="5346"/>
        <w:gridCol w:w="724"/>
      </w:tblGrid>
      <w:tr w14:paraId="33B64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Align w:val="center"/>
          </w:tcPr>
          <w:p w14:paraId="0E76D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152" w:type="dxa"/>
            <w:gridSpan w:val="2"/>
            <w:vAlign w:val="center"/>
          </w:tcPr>
          <w:p w14:paraId="7F72E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评审项目</w:t>
            </w:r>
          </w:p>
        </w:tc>
        <w:tc>
          <w:tcPr>
            <w:tcW w:w="5346" w:type="dxa"/>
            <w:vAlign w:val="center"/>
          </w:tcPr>
          <w:p w14:paraId="77633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评审标准</w:t>
            </w:r>
          </w:p>
        </w:tc>
        <w:tc>
          <w:tcPr>
            <w:tcW w:w="724" w:type="dxa"/>
            <w:vAlign w:val="center"/>
          </w:tcPr>
          <w:p w14:paraId="352A5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</w:tr>
      <w:tr w14:paraId="17C37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7" w:type="dxa"/>
            <w:vAlign w:val="center"/>
          </w:tcPr>
          <w:p w14:paraId="72AF1ACA">
            <w:pPr>
              <w:jc w:val="center"/>
            </w:pPr>
            <w:r>
              <w:t>1</w:t>
            </w:r>
          </w:p>
        </w:tc>
        <w:tc>
          <w:tcPr>
            <w:tcW w:w="2152" w:type="dxa"/>
            <w:gridSpan w:val="2"/>
            <w:vAlign w:val="center"/>
          </w:tcPr>
          <w:p w14:paraId="42A3AD8B">
            <w:pPr>
              <w:jc w:val="center"/>
            </w:pPr>
            <w:r>
              <w:t>价格（</w:t>
            </w:r>
            <w:r>
              <w:rPr>
                <w:rFonts w:hint="eastAsia"/>
                <w:lang w:val="en-US" w:eastAsia="zh-CN"/>
              </w:rPr>
              <w:t>4</w:t>
            </w:r>
            <w:r>
              <w:t>0分）</w:t>
            </w:r>
          </w:p>
        </w:tc>
        <w:tc>
          <w:tcPr>
            <w:tcW w:w="5346" w:type="dxa"/>
            <w:vAlign w:val="center"/>
          </w:tcPr>
          <w:p w14:paraId="1C459892">
            <w:pPr>
              <w:jc w:val="left"/>
            </w:pPr>
            <w:r>
              <w:t>满足招标文件要求且投标价格最低的投标报价为评标基准价，其价格分为满分，其他有效投标人的价格分按照下列公式计算：投标报价得分=（评标基准价／投标报价）×</w:t>
            </w: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</w:tc>
        <w:tc>
          <w:tcPr>
            <w:tcW w:w="724" w:type="dxa"/>
            <w:vAlign w:val="center"/>
          </w:tcPr>
          <w:p w14:paraId="34FAE22C">
            <w:pPr>
              <w:jc w:val="center"/>
            </w:pP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</w:tc>
      </w:tr>
      <w:tr w14:paraId="615E9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 w14:paraId="3FB61EEB">
            <w:pPr>
              <w:jc w:val="center"/>
            </w:pPr>
            <w:r>
              <w:t>2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</w:tcBorders>
            <w:vAlign w:val="center"/>
          </w:tcPr>
          <w:p w14:paraId="48CCE4C7">
            <w:pPr>
              <w:jc w:val="center"/>
            </w:pPr>
            <w:r>
              <w:t>商务</w:t>
            </w:r>
          </w:p>
          <w:p w14:paraId="7771841A">
            <w:pPr>
              <w:jc w:val="center"/>
            </w:pPr>
            <w:r>
              <w:t>（</w:t>
            </w:r>
            <w:r>
              <w:rPr>
                <w:rFonts w:hint="eastAsia"/>
                <w:lang w:val="en-US" w:eastAsia="zh-CN"/>
              </w:rPr>
              <w:t>11</w:t>
            </w:r>
            <w:r>
              <w:t>分）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58E5C32B">
            <w:pPr>
              <w:jc w:val="center"/>
            </w:pPr>
            <w:r>
              <w:t>业绩</w:t>
            </w:r>
          </w:p>
        </w:tc>
        <w:tc>
          <w:tcPr>
            <w:tcW w:w="5346" w:type="dxa"/>
            <w:vAlign w:val="center"/>
          </w:tcPr>
          <w:p w14:paraId="017D2DDA">
            <w:pPr>
              <w:jc w:val="left"/>
            </w:pPr>
            <w:r>
              <w:t>所投同型号</w:t>
            </w:r>
            <w:r>
              <w:rPr>
                <w:rFonts w:hint="eastAsia"/>
              </w:rPr>
              <w:t>产品</w:t>
            </w:r>
            <w:r>
              <w:t>在国内具有使用业绩的，以最终用户供货合同</w:t>
            </w:r>
            <w:r>
              <w:rPr>
                <w:rFonts w:hint="eastAsia"/>
              </w:rPr>
              <w:t>及项目验收单</w:t>
            </w:r>
            <w:r>
              <w:t>为准，每提供1份计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分，满分</w:t>
            </w:r>
            <w:r>
              <w:rPr>
                <w:rFonts w:hint="eastAsia"/>
                <w:lang w:val="en-US" w:eastAsia="zh-CN"/>
              </w:rPr>
              <w:t>4</w:t>
            </w:r>
            <w:r>
              <w:t>分。</w:t>
            </w:r>
          </w:p>
        </w:tc>
        <w:tc>
          <w:tcPr>
            <w:tcW w:w="724" w:type="dxa"/>
            <w:vAlign w:val="center"/>
          </w:tcPr>
          <w:p w14:paraId="3A54C6E2">
            <w:pPr>
              <w:jc w:val="center"/>
              <w:rPr>
                <w:rFonts w:hint="eastAsia" w:eastAsia="宋体"/>
                <w:lang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741D6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67" w:type="dxa"/>
            <w:vMerge w:val="continue"/>
            <w:vAlign w:val="center"/>
          </w:tcPr>
          <w:p w14:paraId="051CC231">
            <w:pPr>
              <w:jc w:val="center"/>
            </w:pPr>
          </w:p>
        </w:tc>
        <w:tc>
          <w:tcPr>
            <w:tcW w:w="1012" w:type="dxa"/>
            <w:vMerge w:val="continue"/>
            <w:vAlign w:val="center"/>
          </w:tcPr>
          <w:p w14:paraId="3B529756">
            <w:pPr>
              <w:jc w:val="center"/>
            </w:pPr>
          </w:p>
        </w:tc>
        <w:tc>
          <w:tcPr>
            <w:tcW w:w="1140" w:type="dxa"/>
            <w:vAlign w:val="center"/>
          </w:tcPr>
          <w:p w14:paraId="6A848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自有知识产权</w:t>
            </w:r>
          </w:p>
        </w:tc>
        <w:tc>
          <w:tcPr>
            <w:tcW w:w="5346" w:type="dxa"/>
            <w:vAlign w:val="center"/>
          </w:tcPr>
          <w:p w14:paraId="79474C44">
            <w:pPr>
              <w:widowControl/>
              <w:jc w:val="left"/>
            </w:pPr>
            <w:r>
              <w:rPr>
                <w:rFonts w:hint="eastAsia"/>
              </w:rPr>
              <w:t>投</w:t>
            </w:r>
            <w:r>
              <w:t>标人所投</w:t>
            </w:r>
            <w:r>
              <w:rPr>
                <w:rFonts w:hint="eastAsia"/>
              </w:rPr>
              <w:t>产品</w:t>
            </w:r>
            <w:r>
              <w:t>为</w:t>
            </w:r>
            <w:r>
              <w:rPr>
                <w:rFonts w:hint="eastAsia"/>
              </w:rPr>
              <w:t>自有知识产权</w:t>
            </w:r>
            <w:r>
              <w:t>的投标人直接投标的，</w:t>
            </w:r>
            <w:r>
              <w:rPr>
                <w:rFonts w:hint="eastAsia"/>
              </w:rPr>
              <w:t>提供证明材料，</w:t>
            </w:r>
            <w:r>
              <w:t xml:space="preserve">计2分，否则计0分。 </w:t>
            </w:r>
          </w:p>
        </w:tc>
        <w:tc>
          <w:tcPr>
            <w:tcW w:w="724" w:type="dxa"/>
            <w:vAlign w:val="center"/>
          </w:tcPr>
          <w:p w14:paraId="3F45CEDB">
            <w:pPr>
              <w:jc w:val="center"/>
            </w:pPr>
            <w:r>
              <w:rPr>
                <w:rFonts w:hint="eastAsia"/>
              </w:rPr>
              <w:t>0-2</w:t>
            </w:r>
          </w:p>
        </w:tc>
      </w:tr>
      <w:tr w14:paraId="4B91E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567" w:type="dxa"/>
            <w:vMerge w:val="continue"/>
            <w:vAlign w:val="center"/>
          </w:tcPr>
          <w:p w14:paraId="282B580F">
            <w:pPr>
              <w:jc w:val="center"/>
            </w:pPr>
          </w:p>
        </w:tc>
        <w:tc>
          <w:tcPr>
            <w:tcW w:w="1012" w:type="dxa"/>
            <w:vMerge w:val="continue"/>
            <w:vAlign w:val="center"/>
          </w:tcPr>
          <w:p w14:paraId="21DE0B4C">
            <w:pPr>
              <w:jc w:val="center"/>
            </w:pPr>
          </w:p>
        </w:tc>
        <w:tc>
          <w:tcPr>
            <w:tcW w:w="1140" w:type="dxa"/>
            <w:vAlign w:val="center"/>
          </w:tcPr>
          <w:p w14:paraId="5E641FE6">
            <w:pPr>
              <w:jc w:val="center"/>
            </w:pPr>
            <w:r>
              <w:t>售后服务方案</w:t>
            </w:r>
          </w:p>
        </w:tc>
        <w:tc>
          <w:tcPr>
            <w:tcW w:w="5346" w:type="dxa"/>
            <w:vAlign w:val="center"/>
          </w:tcPr>
          <w:p w14:paraId="4228AAB9">
            <w:pPr>
              <w:widowControl/>
              <w:jc w:val="left"/>
            </w:pPr>
            <w:r>
              <w:t>提供详细的售后服务及培训计划方案，方案内容列明：售后服务机构名称、地址、联系方式，人员培训计划，质保期内和质保期后的服务方案，明确服务响应时间等。完全满足招标文件要求的计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分，有缺漏或表述不清或不能满足要求的每处扣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分，扣完为止；未提供计0分。</w:t>
            </w:r>
          </w:p>
        </w:tc>
        <w:tc>
          <w:tcPr>
            <w:tcW w:w="724" w:type="dxa"/>
            <w:vAlign w:val="center"/>
          </w:tcPr>
          <w:p w14:paraId="2D2A51D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15D8F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567" w:type="dxa"/>
            <w:vMerge w:val="restart"/>
            <w:vAlign w:val="center"/>
          </w:tcPr>
          <w:p w14:paraId="36FB6600">
            <w:pPr>
              <w:jc w:val="center"/>
            </w:pPr>
            <w:r>
              <w:t>3</w:t>
            </w:r>
          </w:p>
        </w:tc>
        <w:tc>
          <w:tcPr>
            <w:tcW w:w="1012" w:type="dxa"/>
            <w:vMerge w:val="restart"/>
            <w:vAlign w:val="center"/>
          </w:tcPr>
          <w:p w14:paraId="6584CC1D">
            <w:pPr>
              <w:jc w:val="center"/>
            </w:pPr>
            <w:r>
              <w:t>技术</w:t>
            </w:r>
          </w:p>
          <w:p w14:paraId="329764A1">
            <w:pPr>
              <w:jc w:val="center"/>
            </w:pPr>
            <w:r>
              <w:t>（</w:t>
            </w:r>
            <w:r>
              <w:rPr>
                <w:rFonts w:hint="eastAsia"/>
                <w:lang w:val="en-US" w:eastAsia="zh-CN"/>
              </w:rPr>
              <w:t>49</w:t>
            </w:r>
            <w:r>
              <w:t>分）</w:t>
            </w:r>
          </w:p>
        </w:tc>
        <w:tc>
          <w:tcPr>
            <w:tcW w:w="1140" w:type="dxa"/>
            <w:vAlign w:val="center"/>
          </w:tcPr>
          <w:p w14:paraId="74FC4422">
            <w:pPr>
              <w:jc w:val="center"/>
            </w:pPr>
            <w:r>
              <w:t>技术要求响应程度</w:t>
            </w:r>
          </w:p>
        </w:tc>
        <w:tc>
          <w:tcPr>
            <w:tcW w:w="5346" w:type="dxa"/>
            <w:vAlign w:val="center"/>
          </w:tcPr>
          <w:p w14:paraId="0CCECFC7">
            <w:pPr>
              <w:widowControl/>
              <w:jc w:val="left"/>
            </w:pPr>
            <w:r>
              <w:t>1、完全满足招标文件</w:t>
            </w:r>
            <w:r>
              <w:rPr>
                <w:rFonts w:hint="eastAsia"/>
              </w:rPr>
              <w:t>采购要求和</w:t>
            </w:r>
            <w:r>
              <w:t>技术</w:t>
            </w:r>
            <w:r>
              <w:rPr>
                <w:rFonts w:hint="eastAsia"/>
              </w:rPr>
              <w:t>参数</w:t>
            </w:r>
            <w:r>
              <w:t>要求的，计</w:t>
            </w:r>
            <w:r>
              <w:rPr>
                <w:rFonts w:hint="eastAsia"/>
                <w:lang w:val="en-US" w:eastAsia="zh-CN"/>
              </w:rPr>
              <w:t>40</w:t>
            </w:r>
            <w:r>
              <w:t>分；</w:t>
            </w:r>
          </w:p>
          <w:p w14:paraId="7505CFD8">
            <w:pPr>
              <w:widowControl/>
              <w:jc w:val="left"/>
            </w:pPr>
            <w:r>
              <w:t>2、非“</w:t>
            </w:r>
            <w:r>
              <w:rPr>
                <w:rFonts w:ascii="Segoe UI Symbol" w:hAnsi="Segoe UI Symbol" w:cs="Segoe UI Symbol"/>
              </w:rPr>
              <w:t>★</w:t>
            </w:r>
            <w:r>
              <w:t>”条款参数有负偏离的，每项扣4分，扣完为止。</w:t>
            </w:r>
          </w:p>
          <w:p w14:paraId="3BA8C5F9">
            <w:pPr>
              <w:widowControl/>
              <w:jc w:val="left"/>
              <w:rPr>
                <w:rFonts w:hint="eastAsia"/>
              </w:rPr>
            </w:pPr>
            <w:r>
              <w:t>（投标文件中针对技术要求响应须提供投标货物制造商的</w:t>
            </w:r>
            <w:r>
              <w:rPr>
                <w:rFonts w:hint="eastAsia"/>
              </w:rPr>
              <w:t>产品</w:t>
            </w:r>
            <w:r>
              <w:t>资料</w:t>
            </w:r>
            <w:r>
              <w:rPr>
                <w:rFonts w:hint="eastAsia"/>
              </w:rPr>
              <w:t>截图</w:t>
            </w:r>
            <w:r>
              <w:t>或检测机构出具的检测报告</w:t>
            </w:r>
            <w:r>
              <w:rPr>
                <w:rFonts w:hint="eastAsia"/>
              </w:rPr>
              <w:t>以佐证</w:t>
            </w:r>
            <w:r>
              <w:t>，未提供的，视同为负偏离，此项为0分）</w:t>
            </w:r>
            <w:r>
              <w:rPr>
                <w:rFonts w:hint="eastAsia"/>
              </w:rPr>
              <w:t>（一）心理测评</w:t>
            </w:r>
          </w:p>
          <w:p w14:paraId="1E27F5A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1、测评管理</w:t>
            </w:r>
          </w:p>
          <w:p w14:paraId="506DF4B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★1.1平台内置的初始心理评测量表数量达到100项以上，包括压力评估量表测评、心理健康自评量表SCL-90、焦虑筛查量表GAD-7、抑郁症症状群量表PHQ-9、儿童社交焦虑障碍（SASC）、爱丁堡产后抑郁量表、居民心理素养水平调查、简易应对方式等专业量表；</w:t>
            </w:r>
          </w:p>
          <w:p w14:paraId="79D2FD3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1.2平台量表支持自定义设计和量表创建、编辑，可根据用户需求自行对量表配置进行管理；</w:t>
            </w:r>
          </w:p>
          <w:p w14:paraId="6999906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1.3量表配置范围包括分类、公开范围、测评内容、评分规则、因子配置、健康等级、预警规则等；</w:t>
            </w:r>
          </w:p>
          <w:p w14:paraId="77B0537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1.4支持测评项目自主创建，可提供面向儿童青少年、老年人、孕产妇等不同类型人群，以及教育机构、企事业单位、社区等各类基层单位提供测评筛查或团体测评服务，可根据需要实时调整量表套餐；</w:t>
            </w:r>
          </w:p>
          <w:p w14:paraId="3C01C75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1.5对测评项目支持包括测评范围、测评人员、测评开展时间、测评次数、测评报告发送方式等业务操作的管理功能，符合用户实际需求；</w:t>
            </w:r>
          </w:p>
          <w:p w14:paraId="2D7E279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1.6支持批量创建测评者账号，满足特定人群测评项目开展需求；</w:t>
            </w:r>
          </w:p>
          <w:p w14:paraId="274DA0A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1.7支持测评项目管理，包括测评允许时间设置、人数设置、测评次数设置等，满足临床门诊业务实际需求；</w:t>
            </w:r>
          </w:p>
          <w:p w14:paraId="149D590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2、数据管理</w:t>
            </w:r>
          </w:p>
          <w:p w14:paraId="37A217A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2.1测评数据可实时查看，满足实时跟踪测评进展情况，测评数据及相关统计分析结果可实时汇总，供用户查阅；</w:t>
            </w:r>
          </w:p>
          <w:p w14:paraId="2F9A869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2.2测评报告平台可实时查看、统计和导出，支持数据分析及可视化展示；</w:t>
            </w:r>
          </w:p>
          <w:p w14:paraId="2FBDB29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3、测评分析</w:t>
            </w:r>
          </w:p>
          <w:p w14:paraId="62CE4B5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3.1自动生成测评报告，无需人工整理数据。测评报告发布支持自动或人工审核多种发布模式，报告可导出，平台可按多维度信息检索历史数据及报告；</w:t>
            </w:r>
          </w:p>
          <w:p w14:paraId="2F37C0F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3.2支持通过网络链接、二维码等主流方式直接开展心理测评工作，支持测评报告线上实时管理和预览；</w:t>
            </w:r>
          </w:p>
          <w:p w14:paraId="22DFFEF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3.3支持预警提示，具备实时风险预警机制，针对心理测评健康情况属于重点关注类别的，支持实时预警显示，并支持量表类别、风险等级等维度的数据检索；</w:t>
            </w:r>
          </w:p>
          <w:p w14:paraId="5CF70BC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3.4支持数据导出，可检索、查看相关测评数据、报告以及测评详情；</w:t>
            </w:r>
          </w:p>
          <w:p w14:paraId="7B038767">
            <w:pPr>
              <w:widowControl/>
              <w:jc w:val="left"/>
            </w:pPr>
            <w:r>
              <w:rPr>
                <w:rFonts w:hint="eastAsia"/>
              </w:rPr>
              <w:t>3.5心理筛查数据支持多维度数据分析，并做可视化展示。数据检索或筛选关键字段不少于35个。</w:t>
            </w:r>
          </w:p>
        </w:tc>
        <w:tc>
          <w:tcPr>
            <w:tcW w:w="724" w:type="dxa"/>
            <w:vAlign w:val="center"/>
          </w:tcPr>
          <w:p w14:paraId="516E7706">
            <w:pPr>
              <w:jc w:val="center"/>
            </w:pPr>
            <w:r>
              <w:t>0-40</w:t>
            </w:r>
          </w:p>
        </w:tc>
      </w:tr>
      <w:tr w14:paraId="1EEAC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67" w:type="dxa"/>
            <w:vMerge w:val="continue"/>
            <w:vAlign w:val="center"/>
          </w:tcPr>
          <w:p w14:paraId="408A3BD5">
            <w:pPr>
              <w:jc w:val="center"/>
            </w:pPr>
          </w:p>
        </w:tc>
        <w:tc>
          <w:tcPr>
            <w:tcW w:w="1012" w:type="dxa"/>
            <w:vMerge w:val="continue"/>
            <w:vAlign w:val="center"/>
          </w:tcPr>
          <w:p w14:paraId="122638DE">
            <w:pPr>
              <w:jc w:val="center"/>
            </w:pPr>
          </w:p>
        </w:tc>
        <w:tc>
          <w:tcPr>
            <w:tcW w:w="1140" w:type="dxa"/>
            <w:vAlign w:val="center"/>
          </w:tcPr>
          <w:p w14:paraId="5F6051FF">
            <w:r>
              <w:rPr>
                <w:rFonts w:hint="eastAsia"/>
              </w:rPr>
              <w:t>建设方案</w:t>
            </w:r>
          </w:p>
        </w:tc>
        <w:tc>
          <w:tcPr>
            <w:tcW w:w="5346" w:type="dxa"/>
            <w:vAlign w:val="center"/>
          </w:tcPr>
          <w:p w14:paraId="0D368A11">
            <w:pPr>
              <w:widowControl/>
              <w:jc w:val="left"/>
            </w:pPr>
            <w:r>
              <w:t>投标人根据本项目需求提供平台建设方案，包括售后服务方式、技术支持和服务、故障响应与处理时效、服务团队、培训等。</w:t>
            </w:r>
          </w:p>
          <w:p w14:paraId="005B6D45">
            <w:pPr>
              <w:widowControl/>
              <w:jc w:val="left"/>
            </w:pPr>
            <w:r>
              <w:t>1</w:t>
            </w:r>
            <w:r>
              <w:rPr>
                <w:rFonts w:hint="eastAsia"/>
              </w:rPr>
              <w:t>、</w:t>
            </w:r>
            <w:r>
              <w:t>方案详细、合理可行、完全满足本项目需求、整体描述清晰的计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</w:p>
          <w:p w14:paraId="4E7BA14B">
            <w:pPr>
              <w:widowControl/>
              <w:jc w:val="lef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方案内容较详细、基本合理可行、基本满足本项目需求，描述较为清晰的计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</w:t>
            </w:r>
            <w:r>
              <w:rPr>
                <w:rFonts w:hint="eastAsia"/>
              </w:rPr>
              <w:t>；</w:t>
            </w:r>
          </w:p>
          <w:p w14:paraId="77E7A10C">
            <w:pPr>
              <w:widowControl/>
              <w:jc w:val="left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方案内容粗糙、合理性及可行性有欠缺、部分满足本项目需求、描述较为模糊的计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</w:t>
            </w:r>
            <w:r>
              <w:rPr>
                <w:rFonts w:hint="eastAsia"/>
              </w:rPr>
              <w:t>；</w:t>
            </w:r>
          </w:p>
          <w:p w14:paraId="0C1A39AE">
            <w:pPr>
              <w:widowControl/>
              <w:jc w:val="left"/>
            </w:pPr>
            <w:r>
              <w:t>4</w:t>
            </w:r>
            <w:r>
              <w:rPr>
                <w:rFonts w:hint="eastAsia"/>
              </w:rPr>
              <w:t>、</w:t>
            </w:r>
            <w:r>
              <w:t>其他排序或未提供的计0分。</w:t>
            </w:r>
          </w:p>
        </w:tc>
        <w:tc>
          <w:tcPr>
            <w:tcW w:w="724" w:type="dxa"/>
            <w:vAlign w:val="center"/>
          </w:tcPr>
          <w:p w14:paraId="65238679">
            <w:pPr>
              <w:jc w:val="center"/>
              <w:rPr>
                <w:rFonts w:hint="eastAsia" w:eastAsia="宋体"/>
                <w:lang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 w14:paraId="30ED2A51">
      <w:pPr>
        <w:pStyle w:val="2"/>
        <w:rPr>
          <w:rFonts w:hint="eastAsia"/>
        </w:rPr>
      </w:pPr>
    </w:p>
    <w:p w14:paraId="157D433D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01893E86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09305979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1EE532AE">
      <w:pPr>
        <w:widowControl/>
        <w:shd w:val="clear" w:color="auto" w:fill="FFFFFF"/>
        <w:spacing w:line="240" w:lineRule="exact"/>
        <w:jc w:val="left"/>
        <w:rPr>
          <w:rFonts w:hint="eastAsia" w:ascii="宋体" w:hAnsi="宋体" w:cs="宋体"/>
          <w:kern w:val="0"/>
          <w:szCs w:val="21"/>
        </w:rPr>
      </w:pPr>
    </w:p>
    <w:p w14:paraId="59D5F345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</w:rPr>
      </w:pPr>
    </w:p>
    <w:p w14:paraId="7FE28D25">
      <w:pPr>
        <w:rPr>
          <w:rFonts w:hint="eastAsia" w:ascii="宋体" w:hAnsi="宋体" w:cs="宋体"/>
        </w:rPr>
      </w:pPr>
    </w:p>
    <w:p w14:paraId="314DBC54">
      <w:pPr>
        <w:pStyle w:val="2"/>
        <w:rPr>
          <w:rFonts w:hint="eastAsia"/>
        </w:rPr>
      </w:pPr>
    </w:p>
    <w:p w14:paraId="0E3EADF9">
      <w:pPr>
        <w:rPr>
          <w:rFonts w:hint="eastAsia" w:ascii="宋体" w:hAnsi="宋体" w:cs="宋体"/>
        </w:rPr>
      </w:pPr>
    </w:p>
    <w:p w14:paraId="15A4D990">
      <w:pPr>
        <w:rPr>
          <w:rFonts w:hint="eastAsia" w:ascii="宋体" w:hAnsi="宋体" w:cs="宋体"/>
        </w:rPr>
      </w:pPr>
    </w:p>
    <w:p w14:paraId="70CCBB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42"/>
    <w:rsid w:val="00001942"/>
    <w:rsid w:val="002A7249"/>
    <w:rsid w:val="00C37261"/>
    <w:rsid w:val="00D1299A"/>
    <w:rsid w:val="02FF4AE0"/>
    <w:rsid w:val="40F10E25"/>
    <w:rsid w:val="604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4"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4"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7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正文文本 字符"/>
    <w:basedOn w:val="15"/>
    <w:link w:val="2"/>
    <w:uiPriority w:val="99"/>
    <w:rPr>
      <w:rFonts w:ascii="Times New Roman" w:hAnsi="Times New Roman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1431</Words>
  <Characters>1500</Characters>
  <Lines>5</Lines>
  <Paragraphs>1</Paragraphs>
  <TotalTime>7</TotalTime>
  <ScaleCrop>false</ScaleCrop>
  <LinksUpToDate>false</LinksUpToDate>
  <CharactersWithSpaces>1521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2025-02-27T03:43:00Z</dcterms:created>
  <dc:creator>Evan Wang</dc:creator>
  <cp:lastModifiedBy>来泡茶</cp:lastModifiedBy>
  <dcterms:modified xsi:type="dcterms:W3CDTF">2025-03-06T08:34:45Z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eyJoZGlkIjoiNDgwODNlYjMwMzUxN2VlNjI5N2YzYzc2YWYzMzc5NDAiLCJ1c2VySWQiOiI0NDQwMjEzMTEifQ==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F0370FE9D9E141E7AA170392568DDA58_13</vt:lpwstr>
  </property>
</Properties>
</file>