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32C7F">
      <w:pPr>
        <w:pStyle w:val="4"/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rtl w:val="0"/>
          <w:lang w:val="zh-TW" w:eastAsia="zh-TW"/>
        </w:rPr>
        <w:t>上饶市第三人民医院家具类采购需求</w:t>
      </w:r>
    </w:p>
    <w:p w14:paraId="25D4CD5D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351E3741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rtl w:val="0"/>
          <w:lang w:val="en-US"/>
        </w:rPr>
        <w:t>一、项目概况</w:t>
      </w:r>
    </w:p>
    <w:p w14:paraId="5B340C8A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为进一步完善我院诊疗、办公、病区配套设施，优化医护办公、患者就医、后勤保障工作环境，保障各科室日常诊疗、行政办公等工作有序开展，现对我院所需办公家具、后勤配套家具进行统一采购、更换及增补。本项目家具适配精神专科医院使用场景，具备安全防护、防撞防夹、稳固阻燃、环保抗菌、易清洁、耐磕碰、不易破坏等医用特殊要求，满足医院安全生产及院感管理规范。</w:t>
      </w:r>
    </w:p>
    <w:p w14:paraId="38CFD277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本项目包含行政办公家具、诊疗区域家具</w:t>
      </w:r>
      <w:r>
        <w:rPr>
          <w:rFonts w:hint="eastAsia" w:ascii="仿宋" w:hAnsi="仿宋" w:eastAsia="仿宋" w:cs="仿宋"/>
          <w:sz w:val="30"/>
          <w:szCs w:val="30"/>
          <w:rtl w:val="0"/>
          <w:lang w:val="zh-CN"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公共等候及后勤配套家具等，含货物生产、定制、运输、上楼、安装、调试、清洁、垃圾清运、质保、售后维保等全部内容，为交钥匙全包项目。</w:t>
      </w:r>
    </w:p>
    <w:p w14:paraId="0A4DC7D4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rtl w:val="0"/>
          <w:lang w:val="en-US"/>
        </w:rPr>
        <w:t>二、总体通用技术及质量标准</w:t>
      </w:r>
    </w:p>
    <w:p w14:paraId="04F7EC6D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（一）环保标准</w:t>
      </w:r>
    </w:p>
    <w:p w14:paraId="466E9E60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1.所有木质板材环保等级不低于国家E0级环保标准，甲醛释放量严格符合《室内装饰装修材料人造板及其制品中甲醛释放限量》（GB 18580）要求，无异味、无污染，到货可直接投入使用。</w:t>
      </w:r>
    </w:p>
    <w:p w14:paraId="5813A259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2.所有胶水、封边条、油漆、饰面材料均采用医用环保材料，无刺激性气味，符合医院室内环保使用标准，满足医疗场所密闭空间使用要求。</w:t>
      </w:r>
    </w:p>
    <w:p w14:paraId="775CED2E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（二）材质通用要求</w:t>
      </w:r>
    </w:p>
    <w:p w14:paraId="2216A333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1.板式家具（办公桌、办公椅、沙发、茶几等）</w:t>
      </w:r>
    </w:p>
    <w:p w14:paraId="24070AA2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板材厚度：柜体板≥18mm，背板≥9mm；整体三聚氰胺防潮抗菌饰面，耐磨、耐刮、耐酸碱、防水防渗透，表面哑光、不易反光、不易褪色。</w:t>
      </w:r>
    </w:p>
    <w:p w14:paraId="0FCB07F2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封边：全自动PUR热熔胶一体封边，封边严密平整、无崩边、无脱胶、无毛刺，防水防潮、防霉变。</w:t>
      </w:r>
    </w:p>
    <w:p w14:paraId="1667304C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2.钢制家具（钢柜、钢质操作台、储物柜）</w:t>
      </w:r>
    </w:p>
    <w:p w14:paraId="378A7AE8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采用优质冷轧钢板，经酸洗、磷化、防锈、静电高温喷塑工艺，表面细腻平整、防锈防腐蚀、耐擦洗、不易掉漆；结构稳固、承重性强，无尖锐棱角，全部倒圆角安全处理。</w:t>
      </w:r>
    </w:p>
    <w:p w14:paraId="53D35757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3.座椅类</w:t>
      </w:r>
    </w:p>
    <w:p w14:paraId="7C944B0B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椅架稳固、承重达标，久坐不变形；坐垫高密度高回弹阻燃海绵，透气性好、不易塌陷；皮革/布艺面料抗菌、防污、易擦拭、耐磨损，适配医院高频次使用场景。</w:t>
      </w:r>
    </w:p>
    <w:p w14:paraId="0B6A2C5B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（三）安全工艺要求（精神病专科医院专项要求）</w:t>
      </w:r>
    </w:p>
    <w:p w14:paraId="18C2D5AB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1.所有外露边角全部圆弧倒角处理，无尖角、无锐边，杜绝磕碰受伤风险。</w:t>
      </w:r>
    </w:p>
    <w:p w14:paraId="6AF231D6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2.柜体、抽屉、柜门配置防夹手、防脱落结构，五金稳固、不易损坏、不易拆卸，避免人为破坏、自残及安全隐患。</w:t>
      </w:r>
    </w:p>
    <w:p w14:paraId="440D6E49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3.家具整体结构牢固，抗撞击、抗撕扯、防撬动，螺丝内置隐藏式设计，无外露可拆卸细小零件，适配病区特殊管理需求。</w:t>
      </w:r>
    </w:p>
    <w:p w14:paraId="51B4BA9C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4.所有家具阻燃、耐老化、不易燃、不易变形，符合医院消防安全规范。</w:t>
      </w:r>
    </w:p>
    <w:p w14:paraId="329A47F4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（四）五金配件要求</w:t>
      </w:r>
    </w:p>
    <w:p w14:paraId="2C447620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全部采用品牌优质五金，铰链静音缓冲、开合无异响、不卡顿；导轨顺滑静音、承重强、防脱落；锁具耐磨耐用、开启顺畅，适配医院长期高频使用，五金质保不低于5年。</w:t>
      </w:r>
    </w:p>
    <w:p w14:paraId="47965A1D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rtl w:val="0"/>
          <w:lang w:val="en-US"/>
        </w:rPr>
        <w:t>三、采购品类及技术参数要求</w:t>
      </w:r>
      <w:r>
        <w:rPr>
          <w:rFonts w:hint="eastAsia" w:ascii="黑体" w:hAnsi="黑体" w:eastAsia="黑体" w:cs="黑体"/>
          <w:sz w:val="30"/>
          <w:szCs w:val="30"/>
          <w:rtl w:val="0"/>
          <w:lang w:val="en-US" w:eastAsia="zh-CN"/>
        </w:rPr>
        <w:t>：详见</w:t>
      </w:r>
      <w:r>
        <w:rPr>
          <w:rFonts w:hint="eastAsia" w:ascii="黑体" w:hAnsi="黑体" w:eastAsia="黑体" w:cs="黑体"/>
          <w:sz w:val="30"/>
          <w:szCs w:val="30"/>
          <w:rtl w:val="0"/>
          <w:lang w:val="en-US"/>
        </w:rPr>
        <w:t>附件</w:t>
      </w:r>
      <w:r>
        <w:rPr>
          <w:rFonts w:hint="eastAsia" w:ascii="黑体" w:hAnsi="黑体" w:eastAsia="黑体" w:cs="黑体"/>
          <w:sz w:val="30"/>
          <w:szCs w:val="30"/>
          <w:rtl w:val="0"/>
          <w:lang w:val="en-US" w:eastAsia="zh-CN"/>
        </w:rPr>
        <w:t>家具类</w:t>
      </w:r>
      <w:r>
        <w:rPr>
          <w:rFonts w:hint="eastAsia" w:ascii="黑体" w:hAnsi="黑体" w:eastAsia="黑体" w:cs="黑体"/>
          <w:sz w:val="30"/>
          <w:szCs w:val="30"/>
          <w:rtl w:val="0"/>
          <w:lang w:val="en-US"/>
        </w:rPr>
        <w:t>采购清单</w:t>
      </w:r>
    </w:p>
    <w:p w14:paraId="1A12969D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rtl w:val="0"/>
          <w:lang w:val="en-US"/>
        </w:rPr>
        <w:t>四、供货、安装及施工要求</w:t>
      </w:r>
    </w:p>
    <w:p w14:paraId="224FCBF1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1.供应商需根据医院各科室现场尺寸实地勘测、精准定制，所有家具尺寸贴合现场布局，无尺寸偏差、无遮挡、不影响门窗开合及消防通道。</w:t>
      </w:r>
    </w:p>
    <w:p w14:paraId="04F2A394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2.所有货物全新原厂正品，无翻新、无次品、无磕碰划痕、无色差、无异味。</w:t>
      </w:r>
    </w:p>
    <w:p w14:paraId="5A01C07D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3.运输、上楼、搬运、安装全过程由供应商负责，保护医院原有墙面、地面、门窗、设备，如有损坏全额赔偿。</w:t>
      </w:r>
    </w:p>
    <w:p w14:paraId="79045BA4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4.安装完毕后全面清洁现场，所有包装垃圾、废料全部清运离场，保证场地干净整洁。</w:t>
      </w:r>
    </w:p>
    <w:p w14:paraId="7A3AEC63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5.工期：按医院指定工期全部安装调试完毕，交付使用。</w:t>
      </w:r>
    </w:p>
    <w:p w14:paraId="0FDF6DD8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rtl w:val="0"/>
          <w:lang w:val="en-US"/>
        </w:rPr>
        <w:t>五、验收标准</w:t>
      </w:r>
    </w:p>
    <w:p w14:paraId="0A6823F2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1.整体外观：颜色统一、无色差、无划痕、无掉皮、无崩边、无变形，所有边角圆弧顺滑。</w:t>
      </w:r>
    </w:p>
    <w:p w14:paraId="0F774D3D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2.结构质量：柜体稳固、无晃动，柜门、抽屉开合顺畅静音，锁具、五金功能完好。</w:t>
      </w:r>
    </w:p>
    <w:p w14:paraId="3196B422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3.环保检测：达到E0级环保标准，无异味，可提供板材检测报告、环保报告、五金质量报告。</w:t>
      </w:r>
    </w:p>
    <w:p w14:paraId="122D29EC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4.安全标准：全部符合精神专科医院安全防护要求，无安全隐患，满足院感、消防、安全生产要求。</w:t>
      </w:r>
    </w:p>
    <w:p w14:paraId="34668E77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5.整体效果：布局规整、美观统一，完全满足科室使用需求。</w:t>
      </w:r>
    </w:p>
    <w:p w14:paraId="305ECBEF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rtl w:val="0"/>
          <w:lang w:val="en-US"/>
        </w:rPr>
        <w:t>六、质保及售后服务</w:t>
      </w:r>
    </w:p>
    <w:p w14:paraId="552AF47B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1.整体质保≥3年，核心五金配件质保≥5年，钢制结构、柜体框架终身维护。</w:t>
      </w:r>
    </w:p>
    <w:p w14:paraId="36FFF4A7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2.质保期内出现变形、开裂、掉漆、五金损坏、脱胶、异响等质量问题，供应商24小时内响应，免费维修、免费更换。</w:t>
      </w:r>
    </w:p>
    <w:p w14:paraId="0BB0E642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3.提供终身优惠维保服务，质保期满后仅收取材料成本费，无人工服务费。</w:t>
      </w:r>
    </w:p>
    <w:p w14:paraId="7F74A201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4.可根据医院需求提供年度巡检、保养、紧固调试服务。</w:t>
      </w:r>
    </w:p>
    <w:p w14:paraId="551D96D2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rtl w:val="0"/>
          <w:lang w:val="en-US"/>
        </w:rPr>
        <w:t>七、商务条款</w:t>
      </w:r>
    </w:p>
    <w:p w14:paraId="6B1E7436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（一）报价要求</w:t>
      </w:r>
    </w:p>
    <w:p w14:paraId="6DEE7B20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1.本项目采用总价包干报价，报价包含家具原材料、生产加工、勘测设计、运输、上楼搬运、安装、辅材、清洁清运、检测、税费、质保、售后、人工等全部费用，采购人无需额外支付任何款项。</w:t>
      </w:r>
    </w:p>
    <w:p w14:paraId="1F1029ED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2.报价须分项列明各类家具单价、数量、合价、总价，不得漏报、少报，漏项费用视为已综合包含在总报价内。</w:t>
      </w:r>
    </w:p>
    <w:p w14:paraId="352918F7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（二）付款方式</w:t>
      </w:r>
    </w:p>
    <w:p w14:paraId="636ED679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1.全部货物供货安装完成、整体验收合格并完成资料归档后，供应商提供全额合规增值税发票，采购人在30日内支付合同总价款95%；</w:t>
      </w:r>
    </w:p>
    <w:p w14:paraId="2FB2AB5E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2.剩余5%作为质量保证金，质保期满无质量问题、无售后纠纷，采购人无息一次性付清质保金；</w:t>
      </w:r>
    </w:p>
    <w:p w14:paraId="654DB63D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3.付款方式为公对公转账，不接受现金、私人账户收款。</w:t>
      </w:r>
    </w:p>
    <w:p w14:paraId="6AD2942A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（三）合同履约与工期违约</w:t>
      </w:r>
    </w:p>
    <w:p w14:paraId="53FBA7CE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1.双方签订正式采购合同后，供应商严格按照采购人约定工期完成勘测、生产、送货、安装，逾期每日按合同总金额0.3%支付违约金，逾期超7日，采购人有权单方面解除合同，供应商承担全部损失。</w:t>
      </w:r>
    </w:p>
    <w:p w14:paraId="219EFF9F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2.因供应商提供家具尺寸不符、材质不达标、存在安全缺陷无法通过验收，供应商须无条件返工、重做、更换，由此产生的工期延误、场地占用费用全部由供应商承担。</w:t>
      </w:r>
    </w:p>
    <w:p w14:paraId="4D6D0EFD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（四）履约保证金</w:t>
      </w:r>
    </w:p>
    <w:p w14:paraId="77102AA8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合同签订前，中标供应商须向采购人缴纳合同总金额5%履约保证金；项目全部完工验收合格后无息退还。若供应商出现违约、损坏院内设施、拖延工期等情况，采购人有权从保证金中抵扣损失。</w:t>
      </w:r>
    </w:p>
    <w:p w14:paraId="2DD7663F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（五）知识产权与资料交付</w:t>
      </w:r>
    </w:p>
    <w:p w14:paraId="414B657B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1.供应商保证所供产品不存在商标、专利、外观侵权，若引发纠纷，全部责任由供应商承担，并赔偿采购人损失。</w:t>
      </w:r>
    </w:p>
    <w:p w14:paraId="27AB7EC6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2.项目验收时，供应商须完整交付产品合格证、板材环保检测报告、五金检测报告、产品说明书、质保卡、供货清单等全套纸质资料一式两份，配合医院完成资产台账登记。</w:t>
      </w:r>
    </w:p>
    <w:p w14:paraId="34273270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（六）供货责任与货物处置</w:t>
      </w:r>
    </w:p>
    <w:p w14:paraId="5D0F2A12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1.所有家具必须为全新原厂产品，严禁翻新、二手、残次品；若查验发现假货、翻新件，采购人有权拒收、解除合同，供应商赔付合同总价20%违约金。</w:t>
      </w:r>
    </w:p>
    <w:p w14:paraId="276704EE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2.供货、安装过程中损坏医院墙体、地面、门窗、设备设施，供应商须原样修复或按市场价赔偿。</w:t>
      </w:r>
    </w:p>
    <w:p w14:paraId="5319532E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（七）其他商务约定</w:t>
      </w:r>
    </w:p>
    <w:p w14:paraId="4145C09D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1.供应商自行承担人员交通、食宿、工具、安全防护等全部费用，施工期间做好安全管理，发生人员伤亡、安全事故由供应商全权负责。</w:t>
      </w:r>
    </w:p>
    <w:p w14:paraId="422DC4DC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2.采购人有权根据科室实际使用需求调整采购数量、规格，结算按实际供货合格数量据实核算。</w:t>
      </w:r>
    </w:p>
    <w:p w14:paraId="44D80EE4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3.供应商须服从医院后勤管理规定，施工避开诊疗高峰，降低对医院正常诊疗秩序的影响。</w:t>
      </w:r>
    </w:p>
    <w:p w14:paraId="5E146047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rtl w:val="0"/>
          <w:lang w:val="en-US"/>
        </w:rPr>
        <w:t>八、其他要求</w:t>
      </w:r>
    </w:p>
    <w:p w14:paraId="5818120D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1.供应商需具备医用家具供货、定制、安装经验，熟悉公立医院、精神专科医院安全标准。</w:t>
      </w:r>
    </w:p>
    <w:p w14:paraId="431E6822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2.所有产品符合国家现行家具、医疗场所、环保、消防安全相关标准。</w:t>
      </w:r>
    </w:p>
    <w:p w14:paraId="074F9148"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3.最终采购数量、具体尺寸可根据医院各科室实际需求据实调整、按需供货。</w:t>
      </w:r>
    </w:p>
    <w:p w14:paraId="1EAC449B">
      <w:pPr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4.供应商须配合医院完成验收、台账登记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rtl w:val="0"/>
          <w:lang w:val="en-US"/>
        </w:rPr>
        <w:t>、资料归档等工作。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57FA7"/>
    <w:rsid w:val="3BA728E5"/>
    <w:rsid w:val="448D4A83"/>
    <w:rsid w:val="536E2E31"/>
    <w:rsid w:val="7B02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Times New Roman" w:cs="Times New Roman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lang w:val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auto"/>
      <w:shd w:val="clear" w:color="auto" w:fill="auto"/>
      <w:vertAlign w:val="baseline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2709</Words>
  <Characters>2775</Characters>
  <Lines>0</Lines>
  <Paragraphs>0</Paragraphs>
  <TotalTime>7</TotalTime>
  <ScaleCrop>false</ScaleCrop>
  <LinksUpToDate>false</LinksUpToDate>
  <CharactersWithSpaces>2776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2026-07-06T02:15:00Z</dcterms:created>
  <dc:creator>Administrator.SKY-20230908OIU</dc:creator>
  <cp:lastModifiedBy>凌辰</cp:lastModifiedBy>
  <dcterms:modified xsi:type="dcterms:W3CDTF">2026-07-06T03:42:30Z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eyJoZGlkIjoiOWYzMGQ2MzdjMzA4YjVlNmNiYzhkZTZlOWUyYzBkMGYiLCJ1c2VySWQiOiI1ODE4OTgzMzAifQ==</vt:lpwstr>
  </property>
  <property fmtid="{D5CDD505-2E9C-101B-9397-08002B2CF9AE}" pid="4" name="ICV">
    <vt:lpwstr>E6F454F1FF384D1492187D6848901BBF_12</vt:lpwstr>
  </property>
</Properties>
</file>